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644FF0A" w14:textId="5E12F2D0" w:rsidR="001C093B" w:rsidRDefault="00C97A03" w:rsidP="00C50CE7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C50CE7">
        <w:rPr>
          <w:rFonts w:ascii="Aptos Display" w:eastAsia="Gill Sans MT" w:hAnsi="Aptos Display" w:cs="Gill Sans MT"/>
          <w:sz w:val="40"/>
          <w:szCs w:val="40"/>
        </w:rPr>
        <w:t>5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C50CE7">
        <w:rPr>
          <w:rFonts w:ascii="Aptos Display" w:eastAsia="Gill Sans MT" w:hAnsi="Aptos Display" w:cs="Gill Sans MT"/>
          <w:sz w:val="40"/>
          <w:szCs w:val="40"/>
        </w:rPr>
        <w:t>3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C50CE7">
        <w:rPr>
          <w:rFonts w:ascii="Aptos Display" w:eastAsia="Gill Sans MT" w:hAnsi="Aptos Display" w:cs="Gill Sans MT"/>
          <w:sz w:val="40"/>
          <w:szCs w:val="40"/>
        </w:rPr>
        <w:t>1</w:t>
      </w:r>
    </w:p>
    <w:p w14:paraId="69FA98BE" w14:textId="0B7B1394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Nawierzchnia z kostki kamiennej</w:t>
      </w:r>
    </w:p>
    <w:p w14:paraId="62A0F577" w14:textId="77777777" w:rsidR="00C50CE7" w:rsidRPr="00C50CE7" w:rsidRDefault="00C50CE7" w:rsidP="00C50CE7">
      <w:pPr>
        <w:pStyle w:val="Standard"/>
        <w:pageBreakBefore/>
        <w:numPr>
          <w:ilvl w:val="0"/>
          <w:numId w:val="76"/>
        </w:numPr>
        <w:tabs>
          <w:tab w:val="left" w:pos="567"/>
          <w:tab w:val="right" w:leader="dot" w:pos="7937"/>
          <w:tab w:val="right" w:leader="dot" w:pos="9638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lastRenderedPageBreak/>
        <w:t>WSTĘP</w:t>
      </w:r>
    </w:p>
    <w:p w14:paraId="53F5BC35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Przedmiot SST</w:t>
      </w:r>
    </w:p>
    <w:p w14:paraId="15421F43" w14:textId="655294AA" w:rsid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Przedmiotem niniejszej szczegółowej specyfikacji technicznej (SST) są wymagania dotyczące wykonania i odbioru robót związanych z wykonywaniem nawierzchni z kostki kamiennej</w:t>
      </w:r>
      <w:r>
        <w:rPr>
          <w:rFonts w:ascii="Aptos Display" w:hAnsi="Aptos Display"/>
          <w:sz w:val="18"/>
          <w:szCs w:val="18"/>
        </w:rPr>
        <w:t>, które zostaną wykonane w ramach zadania pn.:</w:t>
      </w:r>
    </w:p>
    <w:p w14:paraId="0BDD74C7" w14:textId="77777777" w:rsidR="003948F7" w:rsidRDefault="003948F7" w:rsidP="003948F7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1D338F73" w14:textId="77777777" w:rsidR="00C50CE7" w:rsidRPr="00C50CE7" w:rsidRDefault="00C50CE7" w:rsidP="00C50CE7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24B6174C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Zakres stosowania SST</w:t>
      </w:r>
    </w:p>
    <w:p w14:paraId="78A87CCC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72C8952B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Zakres robót objętych SST</w:t>
      </w:r>
    </w:p>
    <w:p w14:paraId="140F849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Ustalenia zawarte w niniejszej specyfikacji dotyczą zasad prowadzenia robót związanych z wykonywaniem nawierzchni z kostki kamiennej.</w:t>
      </w:r>
    </w:p>
    <w:p w14:paraId="325E52F9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Określenia podstawowe</w:t>
      </w:r>
    </w:p>
    <w:p w14:paraId="67A1E42F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Nawierzchnia twarda ulepszona - nawierzchnia bezpylna i dostatecznie równa, przystosowana do szybkiego ruchu samochodowego.</w:t>
      </w:r>
    </w:p>
    <w:p w14:paraId="48BBD516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Nawierzchnia kostkowa - nawierzchnia, której warstwa ścieralna jest wykonana z kostek kamiennych.</w:t>
      </w:r>
    </w:p>
    <w:p w14:paraId="68EA8A0D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Pozostałe określenia podstawowe są zgodne z obowiązującymi, odpowiednimi polskimi normami i z definicjami podanymi w SST  D-00.00.00 Wymagania ogólne pkt 1.4.</w:t>
      </w:r>
    </w:p>
    <w:p w14:paraId="08BF057E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robót</w:t>
      </w:r>
    </w:p>
    <w:p w14:paraId="2342746A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robót podano w SST D-00.00.00 Wymagania ogólne pkt 1.5.</w:t>
      </w:r>
    </w:p>
    <w:p w14:paraId="4778BE7B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7E304275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MATERIAŁY</w:t>
      </w:r>
    </w:p>
    <w:p w14:paraId="1C72712D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materiałów</w:t>
      </w:r>
    </w:p>
    <w:p w14:paraId="6D6C89C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materiałów, ich pozyskiwania i składowania, podano w SST D-00.00.00 Wymagania ogólne pkt 2.</w:t>
      </w:r>
    </w:p>
    <w:p w14:paraId="77EDE371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Kamienna kostka drogowa</w:t>
      </w:r>
    </w:p>
    <w:p w14:paraId="7C3B4B9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Do wykonania nawierzchni należy stosować kostkę granitową 15/17 cm z zaokrąglonymi krawędziami, spoiny należy wypełnić żywicą epoksydową zgodnie z dokumentacją projektową. Kostka kamienna winna odpowiadać wymaganiom normy PN-EN 1342. </w:t>
      </w:r>
      <w:r w:rsidRPr="00C50CE7">
        <w:rPr>
          <w:rFonts w:ascii="Aptos Display" w:hAnsi="Aptos Display"/>
          <w:sz w:val="18"/>
          <w:szCs w:val="18"/>
        </w:rPr>
        <w:tab/>
        <w:t>Wymagane cechy fizyczne i wytrzymałościowe dla kostki kamiennej podano w Tablicy 1.</w:t>
      </w:r>
    </w:p>
    <w:p w14:paraId="09CF4B6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Tablica 1. Wymagane cechy fizyczne i wytrzymałościowe dla kostki kamiennej</w:t>
      </w:r>
    </w:p>
    <w:tbl>
      <w:tblPr>
        <w:tblW w:w="9016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4677"/>
        <w:gridCol w:w="2127"/>
        <w:gridCol w:w="1716"/>
      </w:tblGrid>
      <w:tr w:rsidR="00C50CE7" w:rsidRPr="00C50CE7" w14:paraId="7F328BA9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C71C7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Lp.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5C472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Cechy fizyczne i wytrzymałościowe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E2BA6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Wymaganie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D37CD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Badania według</w:t>
            </w:r>
          </w:p>
        </w:tc>
      </w:tr>
      <w:tr w:rsidR="00C50CE7" w:rsidRPr="00C50CE7" w14:paraId="6285C820" w14:textId="77777777" w:rsidTr="000F0899">
        <w:tc>
          <w:tcPr>
            <w:tcW w:w="49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4CA94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</w:t>
            </w:r>
          </w:p>
        </w:tc>
        <w:tc>
          <w:tcPr>
            <w:tcW w:w="467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C7718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Wytrzymałość na ściskanie, MPa, nie mniej niż: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199B4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160</w:t>
            </w:r>
          </w:p>
        </w:tc>
        <w:tc>
          <w:tcPr>
            <w:tcW w:w="171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25AE5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PN-EN 1926</w:t>
            </w:r>
          </w:p>
        </w:tc>
      </w:tr>
      <w:tr w:rsidR="00C50CE7" w:rsidRPr="00C50CE7" w14:paraId="3D988A84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B51A9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2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898A8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Odporność na zamrażanie/rozmrażanie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5642F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Klasa 0 – oznaczenie znakiem F0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14248" w14:textId="77777777" w:rsidR="00C50CE7" w:rsidRPr="00C50CE7" w:rsidRDefault="00C50CE7" w:rsidP="00C50CE7">
            <w:pPr>
              <w:pStyle w:val="Standard"/>
              <w:keepNext/>
              <w:tabs>
                <w:tab w:val="left" w:pos="357"/>
                <w:tab w:val="left" w:pos="425"/>
                <w:tab w:val="left" w:pos="567"/>
                <w:tab w:val="left" w:pos="851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overflowPunct w:val="0"/>
              <w:autoSpaceDE w:val="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Nie bada się</w:t>
            </w:r>
          </w:p>
        </w:tc>
      </w:tr>
    </w:tbl>
    <w:p w14:paraId="2006B2F0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C0B5184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Dopuszczalne odchyłki od wymiarów kostki kamiennej:</w:t>
      </w:r>
    </w:p>
    <w:p w14:paraId="194314DD" w14:textId="77777777" w:rsidR="00C50CE7" w:rsidRPr="00C50CE7" w:rsidRDefault="00C50CE7" w:rsidP="00C50CE7">
      <w:pPr>
        <w:pStyle w:val="Standard"/>
        <w:numPr>
          <w:ilvl w:val="0"/>
          <w:numId w:val="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Odchyłki od nominalnych wymiarów powierzchni elementu max ±15mm,</w:t>
      </w:r>
    </w:p>
    <w:p w14:paraId="3D8428F1" w14:textId="77777777" w:rsidR="00C50CE7" w:rsidRPr="00C50CE7" w:rsidRDefault="00C50CE7" w:rsidP="00C50CE7">
      <w:pPr>
        <w:pStyle w:val="Standard"/>
        <w:numPr>
          <w:ilvl w:val="0"/>
          <w:numId w:val="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Odchyłki od nominalnej grubości dla klasy T2 max ±15mm,</w:t>
      </w:r>
    </w:p>
    <w:p w14:paraId="12238A68" w14:textId="77777777" w:rsidR="00C50CE7" w:rsidRPr="00C50CE7" w:rsidRDefault="00C50CE7" w:rsidP="00C50CE7">
      <w:pPr>
        <w:pStyle w:val="Standard"/>
        <w:numPr>
          <w:ilvl w:val="0"/>
          <w:numId w:val="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Odchyłki od prostopadłości powierzchni bocznej max ±15mm,</w:t>
      </w:r>
    </w:p>
    <w:p w14:paraId="78817DFC" w14:textId="77777777" w:rsidR="00C50CE7" w:rsidRPr="00C50CE7" w:rsidRDefault="00C50CE7" w:rsidP="00C50CE7">
      <w:pPr>
        <w:pStyle w:val="Standard"/>
        <w:numPr>
          <w:ilvl w:val="0"/>
          <w:numId w:val="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Nierówności powierzchni max 5mm</w:t>
      </w:r>
    </w:p>
    <w:p w14:paraId="1ACB3452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Cement</w:t>
      </w:r>
    </w:p>
    <w:p w14:paraId="00A2E65D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Cement stosowany do podsypki powinien być cementem portlandzkim klasy 32,5, odpowiadający wymaganiom PN-EN 197-1:2002. Transport i przechowywanie cementu powinny być zgodne z BN-88/6731-08.</w:t>
      </w:r>
    </w:p>
    <w:p w14:paraId="046C369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Kruszywo</w:t>
      </w:r>
    </w:p>
    <w:p w14:paraId="4676BFD5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Kruszywo na podsypkę i do wypełniania spoin powinno odpowiadać wymaganiom normy </w:t>
      </w:r>
      <w:r w:rsidRPr="00C50CE7">
        <w:rPr>
          <w:rFonts w:ascii="Aptos Display" w:hAnsi="Aptos Display"/>
          <w:color w:val="000000"/>
          <w:sz w:val="18"/>
          <w:szCs w:val="18"/>
        </w:rPr>
        <w:t>PN-EN 12620  .</w:t>
      </w:r>
      <w:r w:rsidRPr="00C50CE7">
        <w:rPr>
          <w:rFonts w:ascii="Aptos Display" w:hAnsi="Aptos Display"/>
          <w:sz w:val="18"/>
          <w:szCs w:val="18"/>
        </w:rPr>
        <w:t xml:space="preserve"> Na podsypkę do zaprawy cementowo-piaskowej stosuje się mieszankę kruszywa naturalnego o frakcji od 0 do 4 mm. Zawartość pyłów w kruszywie na podsypkę cementowo-żwirową i do zaprawy cementowo-piaskowej nie może przekraczać 3%. Kruszywo należy przechowywać w warunkach zabezpieczających je przed zanieczyszczeniem oraz zmieszaniem z kruszywami innych klas, gatunków, frakcji. Pozostałe wymagania i badania wg </w:t>
      </w:r>
      <w:r w:rsidRPr="00C50CE7">
        <w:rPr>
          <w:rFonts w:ascii="Aptos Display" w:hAnsi="Aptos Display"/>
          <w:color w:val="000000"/>
          <w:sz w:val="18"/>
          <w:szCs w:val="18"/>
        </w:rPr>
        <w:t>PN-EN 12620</w:t>
      </w:r>
      <w:r w:rsidRPr="00C50CE7">
        <w:rPr>
          <w:rFonts w:ascii="Aptos Display" w:hAnsi="Aptos Display"/>
          <w:sz w:val="18"/>
          <w:szCs w:val="18"/>
        </w:rPr>
        <w:t>.</w:t>
      </w:r>
    </w:p>
    <w:p w14:paraId="54AA1B3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Żywica epoksydowa do wypełnienia spoin między kostkami granitowymi zgodna z ustaleniami dokumentacji projektowej.</w:t>
      </w:r>
    </w:p>
    <w:p w14:paraId="1CE2D67D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Woda</w:t>
      </w:r>
    </w:p>
    <w:p w14:paraId="454B342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Woda stosowana do podsypki i zaprawy cementowo-piaskowej, powinna odpowiadać wymaganiom PN-EN 1008:2004. Powinna to być woda „odmiany 1”. Badania wody należy wykonywać:</w:t>
      </w:r>
    </w:p>
    <w:p w14:paraId="711CA597" w14:textId="77777777" w:rsidR="00C50CE7" w:rsidRPr="00C50CE7" w:rsidRDefault="00C50CE7" w:rsidP="00C50CE7">
      <w:pPr>
        <w:pStyle w:val="Standard"/>
        <w:numPr>
          <w:ilvl w:val="0"/>
          <w:numId w:val="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 przypadku nowego źródła poboru wody,</w:t>
      </w:r>
    </w:p>
    <w:p w14:paraId="7309817F" w14:textId="77777777" w:rsidR="00C50CE7" w:rsidRPr="00C50CE7" w:rsidRDefault="00C50CE7" w:rsidP="00C50CE7">
      <w:pPr>
        <w:pStyle w:val="Standard"/>
        <w:numPr>
          <w:ilvl w:val="0"/>
          <w:numId w:val="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 przypadku podejrzeń dotyczących zmiany parametrów wody, np. zmętnienia, zapachu, barwy.</w:t>
      </w:r>
    </w:p>
    <w:p w14:paraId="4EB9D7DA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A9AA3A1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SPRZĘT</w:t>
      </w:r>
    </w:p>
    <w:p w14:paraId="298444BC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sprzętu</w:t>
      </w:r>
    </w:p>
    <w:p w14:paraId="524DB3B1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sprzętu podano w SST D-00.00.00 Wymagania ogólne pkt 3.</w:t>
      </w:r>
    </w:p>
    <w:p w14:paraId="09F36D83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Sprzęt do wykonania nawierzchni z kostki kamiennej</w:t>
      </w:r>
    </w:p>
    <w:p w14:paraId="5ABCF6C2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lastRenderedPageBreak/>
        <w:t xml:space="preserve">      Wykonawca przystępujący do wykonania nawierzchni z kostek kamiennych powinien wykazać się możliwością korzystania z następującego sprzętu:</w:t>
      </w:r>
    </w:p>
    <w:p w14:paraId="1E5344D9" w14:textId="77777777" w:rsidR="00C50CE7" w:rsidRPr="00C50CE7" w:rsidRDefault="00C50CE7" w:rsidP="00C50CE7">
      <w:pPr>
        <w:pStyle w:val="Standard"/>
        <w:numPr>
          <w:ilvl w:val="0"/>
          <w:numId w:val="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betoniarki, do wytwarzania  oraz przygotowywania podsypki cementowo-piaskowej,</w:t>
      </w:r>
    </w:p>
    <w:p w14:paraId="7B850089" w14:textId="77777777" w:rsidR="00C50CE7" w:rsidRPr="00C50CE7" w:rsidRDefault="00C50CE7" w:rsidP="00C50CE7">
      <w:pPr>
        <w:pStyle w:val="Standard"/>
        <w:numPr>
          <w:ilvl w:val="0"/>
          <w:numId w:val="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ubijaków ręcznych i mechanicznych, do ubijania kostki,</w:t>
      </w:r>
    </w:p>
    <w:p w14:paraId="38728174" w14:textId="77777777" w:rsidR="00C50CE7" w:rsidRPr="00C50CE7" w:rsidRDefault="00C50CE7" w:rsidP="00C50CE7">
      <w:pPr>
        <w:pStyle w:val="Standard"/>
        <w:numPr>
          <w:ilvl w:val="0"/>
          <w:numId w:val="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wibratorów płytowych i lekkich walców wibracyjnych, do ubijania kostki po pierwszym ubiciu ręcznym.</w:t>
      </w:r>
    </w:p>
    <w:p w14:paraId="1BDD1862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0BFD27E5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TRANSPORT</w:t>
      </w:r>
    </w:p>
    <w:p w14:paraId="09F029D4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transportu</w:t>
      </w:r>
    </w:p>
    <w:p w14:paraId="5D814EE1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wymagania dotyczące transportu podano w SST D-00.00.00 Wymagania ogólne</w:t>
      </w:r>
      <w:r w:rsidRPr="00C50CE7">
        <w:rPr>
          <w:rFonts w:ascii="Aptos Display" w:hAnsi="Aptos Display"/>
          <w:sz w:val="18"/>
          <w:szCs w:val="18"/>
        </w:rPr>
        <w:br/>
        <w:t>pkt 4.</w:t>
      </w:r>
    </w:p>
    <w:p w14:paraId="44BBF5AA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Transport kostek kamiennych</w:t>
      </w:r>
    </w:p>
    <w:p w14:paraId="79CC521F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Kostki kamienne przewozi się dowolnymi środkami transportowymi. Kostkę należy układać na podłodze obok siebie tak, aby wypełniła całą powierzchnię środka transportowego. Na tak ułożonej warstwie należy bezpośrednio układać następne warstwy.</w:t>
      </w:r>
    </w:p>
    <w:p w14:paraId="2E77678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Transport kruszywa</w:t>
      </w:r>
    </w:p>
    <w:p w14:paraId="35CB47B0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Kruszywo można przewozić dowolnymi środkami transportowymi w warunkach zabezpieczających je przed rozsypywaniem i zanieczyszczeniem.</w:t>
      </w:r>
    </w:p>
    <w:p w14:paraId="5289F3C4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1599553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WYKONANIE ROBÓT</w:t>
      </w:r>
    </w:p>
    <w:p w14:paraId="34C252F1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wykonania robót</w:t>
      </w:r>
    </w:p>
    <w:p w14:paraId="1DF4AD76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wykonania robót podano w SST D-00.00.00 Wymagania ogólne pkt 5.</w:t>
      </w:r>
    </w:p>
    <w:p w14:paraId="4EAF4D6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Podsypka</w:t>
      </w:r>
    </w:p>
    <w:p w14:paraId="36393179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Do wykonania nawierzchni z kostki kamiennej można stosować podsypkę cementowo-piaskowa, zgodnie z dokumentacją techniczną. Grubość podsypki powinna być zgodna z dokumentacją projektową. Nawierzchnia z kostki kamiennej powinna być ułożona na podbudowie z betonu C16/20.</w:t>
      </w:r>
    </w:p>
    <w:p w14:paraId="4B2BCC9E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Układanie kostki</w:t>
      </w:r>
    </w:p>
    <w:p w14:paraId="6A55A52F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Deseń nawierzchni z kostki  powinien być dostosowany do wymiarów kostki. Kostki duże o wysokości kostki od 16 do 18 cm powinny być układane w rzędy poprzeczne.</w:t>
      </w:r>
    </w:p>
    <w:p w14:paraId="72AEE97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Układanie kostek przy krawężnikach wymaga stosowania kostek łącznikowych dla uzyskania mijania się spoin w kierunku podłużnym. Szerokość spoin między kostkami nie powinna przekraczać 12 mm. Spoiny w sąsiednich rzędach powinny się mijać co najmniej o 1/4 szerokości kostki. Kostka użyta do układania nawierzchni powinna być jednego gatunku i z jednego rodzaju skał. Dla rozgraniczenia kierunków ruchu na jezdni, powinien być ułożony pas podłużny z jednego lub dwóch rzędów kostek o odmiennym kolorze.</w:t>
      </w:r>
    </w:p>
    <w:p w14:paraId="3B3F81ED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Warunki przystąpienia do robót</w:t>
      </w:r>
    </w:p>
    <w:p w14:paraId="0E683924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Kostkę na zaprawie cementowo-piaskowej można układać bez środków ochronnych przed mrozem, jeżeli temperatura otoczenia jest +5</w:t>
      </w:r>
      <w:r w:rsidRPr="00C50CE7">
        <w:rPr>
          <w:rFonts w:ascii="Aptos Display" w:hAnsi="Aptos Display"/>
          <w:sz w:val="18"/>
          <w:szCs w:val="18"/>
          <w:vertAlign w:val="superscript"/>
        </w:rPr>
        <w:t>o</w:t>
      </w:r>
      <w:r w:rsidRPr="00C50CE7">
        <w:rPr>
          <w:rFonts w:ascii="Aptos Display" w:hAnsi="Aptos Display"/>
          <w:sz w:val="18"/>
          <w:szCs w:val="18"/>
        </w:rPr>
        <w:t>C lub wyższa. Nie należy układać kostki w temperaturze 0</w:t>
      </w:r>
      <w:r w:rsidRPr="00C50CE7">
        <w:rPr>
          <w:rFonts w:ascii="Aptos Display" w:hAnsi="Aptos Display"/>
          <w:sz w:val="18"/>
          <w:szCs w:val="18"/>
          <w:vertAlign w:val="superscript"/>
        </w:rPr>
        <w:t>o</w:t>
      </w:r>
      <w:r w:rsidRPr="00C50CE7">
        <w:rPr>
          <w:rFonts w:ascii="Aptos Display" w:hAnsi="Aptos Display"/>
          <w:sz w:val="18"/>
          <w:szCs w:val="18"/>
        </w:rPr>
        <w:t>C lub niższej. Jeżeli w ciągu dnia temperatura utrzymuje się w granicach od 0 do +5</w:t>
      </w:r>
      <w:r w:rsidRPr="00C50CE7">
        <w:rPr>
          <w:rFonts w:ascii="Aptos Display" w:hAnsi="Aptos Display"/>
          <w:sz w:val="18"/>
          <w:szCs w:val="18"/>
          <w:vertAlign w:val="superscript"/>
        </w:rPr>
        <w:t>o</w:t>
      </w:r>
      <w:r w:rsidRPr="00C50CE7">
        <w:rPr>
          <w:rFonts w:ascii="Aptos Display" w:hAnsi="Aptos Display"/>
          <w:sz w:val="18"/>
          <w:szCs w:val="18"/>
        </w:rPr>
        <w:t>C, a w nocy spodziewane są przymrozki, kostkę należy zabezpieczyć przez nakrycie materiałem o złym przewodnictwie cieplnym.</w:t>
      </w:r>
    </w:p>
    <w:p w14:paraId="4F64DDF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Ubijanie kostki</w:t>
      </w:r>
    </w:p>
    <w:p w14:paraId="6BA415EF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Sposób ubijania kostki powinien być dostosowany do rodzaju podsypki oraz materiału do wypełnienia spoin.</w:t>
      </w:r>
    </w:p>
    <w:p w14:paraId="10EA5D6D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Wypełnienie spoin</w:t>
      </w:r>
    </w:p>
    <w:p w14:paraId="0A0ECBC8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Spoiny należy wypełnić spoiwem żywicznym (żywicą epoksydową) wg dokumentacji projektowej.</w:t>
      </w:r>
    </w:p>
    <w:p w14:paraId="74AC7F6F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Pielęgnacja nawierzchni</w:t>
      </w:r>
    </w:p>
    <w:p w14:paraId="18A1C5FB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Sposób pielęgnacji nawierzchni zależy od rodzaju wypełnienia spoin i od rodzaju podsypki. Nawierzchnia kostkowa, której spoiny zostały wypełnione masą zalewową, może być oddana do ruchu bezpośrednio po wykonaniu, bez czynności pielęgnacyjnych.</w:t>
      </w:r>
    </w:p>
    <w:p w14:paraId="1134DD04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40FAA16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KONTROLA JAKOŚCI ROBÓT</w:t>
      </w:r>
    </w:p>
    <w:p w14:paraId="57FCDA58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kontroli jakości robót</w:t>
      </w:r>
    </w:p>
    <w:p w14:paraId="1A513F55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kontroli jakości robót podano w SST D-00.00.00 Wymagania ogólne pkt 6.</w:t>
      </w:r>
    </w:p>
    <w:p w14:paraId="39F75FCB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Badania przed przystąpieniem do robót</w:t>
      </w:r>
    </w:p>
    <w:p w14:paraId="6222C64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Rodzaj i zakres badań dla kostek kamiennych powinien być zgodny z wymaganiami wg PN-EN 1342. Badanie zwykłe obejmuje sprawdzenie cech zewnętrznych i dopuszczalnych odchyłek. Badanie pełne obejmuje zakres badania zwykłego oraz sprawdzenie cech fizycznych i wytrzymałościowych. W skład partii przeznaczonej do badań powinny wchodzić kostki jednakowego typu, rodzaju klasy i wielkości. Wielkość partii nie powinna przekraczać 500 ton kostki. Z partii przeznaczonej do badań należy pobrać w sposób losowy próbkę składającą się z kostek drogowych w liczbie do badania zwykłego: 40 sztuk,</w:t>
      </w:r>
    </w:p>
    <w:p w14:paraId="6B1CD82C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Badania zwykłe należy przeprowadzać przy każdym sprawdzaniu zgodności partii z wymaganiami normy, badanie pełne przeprowadza się na żądanie odbiorcy. W badaniu zwykłym partię kostki należy uznać za zgodną z wymaganiami normy, jeżeli liczba sztuk niedobrych w zbadanej ilości kostek jest dla poszczególnych sprawdzań równa lub mniejsza od 4. W przypadku gdy liczba kostek niedobrych dla jednego sprawdzenia jest większa od 4, całą partię należy uznać za niezgodną z wymaganiami.</w:t>
      </w:r>
    </w:p>
    <w:p w14:paraId="4C9DF609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W badaniu pełnym, partię kostki poddaną sprawdzeniu cech podanych w tablicy 1, należy uznać za zgodną z wymaganiami normy, jeżeli wszystkie sprawdzenia dadzą wynik dodatni. Jeżeli chociaż jedno ze sprawdzeń da wynik ujemny, całą partię należy uznać za niezgodną z wymaganiami.</w:t>
      </w:r>
    </w:p>
    <w:p w14:paraId="62F4A064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Badania pozostałych materiałów stosowanych do wykonania nawierzchni z kostek kamiennych, powinny obejmować </w:t>
      </w:r>
      <w:r w:rsidRPr="00C50CE7">
        <w:rPr>
          <w:rFonts w:ascii="Aptos Display" w:hAnsi="Aptos Display"/>
          <w:sz w:val="18"/>
          <w:szCs w:val="18"/>
        </w:rPr>
        <w:lastRenderedPageBreak/>
        <w:t>wszystkie właściwości, które zostały określone w normach podanych dla odpowiednich  materiałów wg pkt 2.</w:t>
      </w:r>
    </w:p>
    <w:p w14:paraId="5DBA167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Badania w czasie robót</w:t>
      </w:r>
    </w:p>
    <w:p w14:paraId="46FC898E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Sprawdzenie podsypki</w:t>
      </w:r>
    </w:p>
    <w:p w14:paraId="6135DA82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Sprawdzenie podsypki polega na stwierdzeniu jej zgodności z dokumentacją projektową oraz z wymaganiami określonymi w p. 5.2.</w:t>
      </w:r>
    </w:p>
    <w:p w14:paraId="6A0CA9D4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Badanie prawidłowości układania kostki</w:t>
      </w:r>
    </w:p>
    <w:p w14:paraId="02DC2CD8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Badanie prawidłowości układania kostki polega na:</w:t>
      </w:r>
    </w:p>
    <w:p w14:paraId="53B1137D" w14:textId="77777777" w:rsidR="00C50CE7" w:rsidRPr="00C50CE7" w:rsidRDefault="00C50CE7" w:rsidP="00C50CE7">
      <w:pPr>
        <w:pStyle w:val="Standard"/>
        <w:numPr>
          <w:ilvl w:val="0"/>
          <w:numId w:val="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zmierzeniu szerokości spoin oraz powiązania spoin i sprawdzeniu zgodności,</w:t>
      </w:r>
    </w:p>
    <w:p w14:paraId="4B458505" w14:textId="77777777" w:rsidR="00C50CE7" w:rsidRPr="00C50CE7" w:rsidRDefault="00C50CE7" w:rsidP="00C50CE7">
      <w:pPr>
        <w:pStyle w:val="Standard"/>
        <w:numPr>
          <w:ilvl w:val="0"/>
          <w:numId w:val="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zbadaniu rodzaju i gatunku użytej kostki, zgodnie z wymogami,,</w:t>
      </w:r>
    </w:p>
    <w:p w14:paraId="450CDCCB" w14:textId="77777777" w:rsidR="00C50CE7" w:rsidRPr="00C50CE7" w:rsidRDefault="00C50CE7" w:rsidP="00C50CE7">
      <w:pPr>
        <w:pStyle w:val="Standard"/>
        <w:numPr>
          <w:ilvl w:val="0"/>
          <w:numId w:val="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sprawdzeniu prawidłowości wykonania szczelin dylatacyjnych.</w:t>
      </w:r>
    </w:p>
    <w:p w14:paraId="197F38A2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Sprawdzenie wiązania kostki wykonuje się wyrywkowo w kilku miejscach przez oględziny nawierzchni i określenie czy wiązanie odpowiada wymaganiom wg p. 5.</w:t>
      </w:r>
    </w:p>
    <w:p w14:paraId="40AC4D02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Ubicie kostki sprawdza się przez swobodne jednokrotne opuszczenie z wysokości 15 cm ubijaka o masie 25 kg na poszczególne kostki. Pod wpływem takiego uderzenia osiadanie kostek nie powinno być dostrzegane.</w:t>
      </w:r>
    </w:p>
    <w:p w14:paraId="2D131B5F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Sprawdzenie wypełnienia spoin</w:t>
      </w:r>
    </w:p>
    <w:p w14:paraId="510DD69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Badanie prawidłowości wypełnienia spoin polega na sprawdzeniu zgodności z wymaganiami zawartymi w p. 5.</w:t>
      </w:r>
    </w:p>
    <w:p w14:paraId="1AEE38D9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Sprawdzenie wypełnienia spoin wykonuje się co najmniej w pięciu dowolnie obranych miejscach na każdym kilometrze przez wykruszenie zaprawy na długości około 10 cm i zmierzenie głębokości wypełnienia spoiny zaprawą, a przy masie zalewowej - również przez sprawdzenie przyczepności masy zalewowej do kostki.</w:t>
      </w:r>
    </w:p>
    <w:p w14:paraId="40079614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Sprawdzenie cech geometrycznych nawierzchni</w:t>
      </w:r>
    </w:p>
    <w:p w14:paraId="7E154E69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Równość</w:t>
      </w:r>
    </w:p>
    <w:p w14:paraId="126E077C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Nierówności podłużne nawierzchni należy mierzyć 4-metrową łatą lub </w:t>
      </w:r>
      <w:proofErr w:type="spellStart"/>
      <w:r w:rsidRPr="00C50CE7">
        <w:rPr>
          <w:rFonts w:ascii="Aptos Display" w:hAnsi="Aptos Display"/>
          <w:sz w:val="18"/>
          <w:szCs w:val="18"/>
        </w:rPr>
        <w:t>planografem</w:t>
      </w:r>
      <w:proofErr w:type="spellEnd"/>
      <w:r w:rsidRPr="00C50CE7">
        <w:rPr>
          <w:rFonts w:ascii="Aptos Display" w:hAnsi="Aptos Display"/>
          <w:sz w:val="18"/>
          <w:szCs w:val="18"/>
        </w:rPr>
        <w:t>, zgodnie z normą BN-68/8931-04. Nierówności podłużne nawierzchni nie powinny przekraczać 1,0 cm.</w:t>
      </w:r>
    </w:p>
    <w:p w14:paraId="2221E4E8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Spadki poprzeczne</w:t>
      </w:r>
    </w:p>
    <w:p w14:paraId="09576F5A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Spadki poprzeczne nawierzchni powinny być zgodne z dokumentacją projektową z tolerancją ± 0,5%.</w:t>
      </w:r>
    </w:p>
    <w:p w14:paraId="7A5785B7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Rzędne wysokościowe</w:t>
      </w:r>
    </w:p>
    <w:p w14:paraId="0AB1BC4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Różnice pomiędzy rzędnymi wykonanej nawierzchni i rzędnymi projektowanymi nie powinny przekraczać +1 cm i -2 cm.</w:t>
      </w:r>
    </w:p>
    <w:p w14:paraId="5F9016B4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Ukształtowanie osi</w:t>
      </w:r>
    </w:p>
    <w:p w14:paraId="35C3D25B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Oś nawierzchni w planie nie może być przesunięta w stosunku do osi projektowanej o więcej niż ± 5 cm.</w:t>
      </w:r>
    </w:p>
    <w:p w14:paraId="3469B42B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Szerokość nawierzchni</w:t>
      </w:r>
    </w:p>
    <w:p w14:paraId="5631978F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Szerokość nawierzchni nie może różnić się od szerokości projektowanej o więcej niż ± 5 cm.</w:t>
      </w:r>
    </w:p>
    <w:p w14:paraId="47901CCB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Grubość podsypki</w:t>
      </w:r>
    </w:p>
    <w:p w14:paraId="7EAD7B66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Dopuszczalne odchyłki od projektowanej grubości podsypki nie powinny przekraczać ± 1,0 cm.</w:t>
      </w:r>
    </w:p>
    <w:p w14:paraId="6063E838" w14:textId="77777777" w:rsidR="00C50CE7" w:rsidRPr="00C50CE7" w:rsidRDefault="00C50CE7" w:rsidP="00C50CE7">
      <w:pPr>
        <w:pStyle w:val="Standard"/>
        <w:numPr>
          <w:ilvl w:val="2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Częstotliwość oraz zakres badań i pomiarów</w:t>
      </w:r>
    </w:p>
    <w:p w14:paraId="73D0A965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 Należy sprawdzić parametry wymienione w punkcie 6.4, w 4 przekrojach na obwodzie pierścienia ronda (co ¼ obwodu ronda) oraz w miejscach budzących wątpliwości podczas oceny wizualnej.</w:t>
      </w:r>
    </w:p>
    <w:p w14:paraId="26FF8DF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4F60364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CECD1D1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Tablica 1. Częstotliwość i zakres badań cech geometrycznych nawierzchni</w:t>
      </w:r>
    </w:p>
    <w:tbl>
      <w:tblPr>
        <w:tblW w:w="8280" w:type="dxa"/>
        <w:tblInd w:w="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5"/>
        <w:gridCol w:w="2850"/>
        <w:gridCol w:w="4455"/>
      </w:tblGrid>
      <w:tr w:rsidR="00C50CE7" w:rsidRPr="00C50CE7" w14:paraId="474BB4F6" w14:textId="77777777" w:rsidTr="000F0899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3A2B80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b/>
                <w:bCs/>
                <w:sz w:val="18"/>
                <w:szCs w:val="18"/>
              </w:rPr>
            </w:pPr>
            <w:r w:rsidRPr="00C50CE7">
              <w:rPr>
                <w:rFonts w:ascii="Aptos Display" w:hAnsi="Aptos Display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3888B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/>
              <w:jc w:val="both"/>
              <w:rPr>
                <w:rFonts w:ascii="Aptos Display" w:hAnsi="Aptos Display"/>
                <w:b/>
                <w:bCs/>
                <w:sz w:val="18"/>
                <w:szCs w:val="18"/>
              </w:rPr>
            </w:pPr>
            <w:r w:rsidRPr="00C50CE7">
              <w:rPr>
                <w:rFonts w:ascii="Aptos Display" w:hAnsi="Aptos Display"/>
                <w:b/>
                <w:bCs/>
                <w:sz w:val="18"/>
                <w:szCs w:val="18"/>
              </w:rPr>
              <w:t>Wyszczególnienie badań i pomiarów</w:t>
            </w:r>
          </w:p>
        </w:tc>
        <w:tc>
          <w:tcPr>
            <w:tcW w:w="4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A1B6F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/>
              <w:jc w:val="both"/>
              <w:rPr>
                <w:rFonts w:ascii="Aptos Display" w:hAnsi="Aptos Display"/>
                <w:b/>
                <w:bCs/>
                <w:sz w:val="18"/>
                <w:szCs w:val="18"/>
              </w:rPr>
            </w:pPr>
            <w:r w:rsidRPr="00C50CE7">
              <w:rPr>
                <w:rFonts w:ascii="Aptos Display" w:hAnsi="Aptos Display"/>
                <w:b/>
                <w:bCs/>
                <w:sz w:val="18"/>
                <w:szCs w:val="18"/>
              </w:rPr>
              <w:t>Minimalna częstotliwość</w:t>
            </w:r>
          </w:p>
          <w:p w14:paraId="20BB2A1F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after="60"/>
              <w:jc w:val="both"/>
              <w:rPr>
                <w:rFonts w:ascii="Aptos Display" w:hAnsi="Aptos Display"/>
                <w:b/>
                <w:bCs/>
                <w:sz w:val="18"/>
                <w:szCs w:val="18"/>
              </w:rPr>
            </w:pPr>
            <w:r w:rsidRPr="00C50CE7">
              <w:rPr>
                <w:rFonts w:ascii="Aptos Display" w:hAnsi="Aptos Display"/>
                <w:b/>
                <w:bCs/>
                <w:sz w:val="18"/>
                <w:szCs w:val="18"/>
              </w:rPr>
              <w:t>badań i pomiarów</w:t>
            </w:r>
          </w:p>
        </w:tc>
      </w:tr>
      <w:tr w:rsidR="00C50CE7" w:rsidRPr="00C50CE7" w14:paraId="3E562126" w14:textId="77777777" w:rsidTr="000F0899"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6A2912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</w:t>
            </w: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65A01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Spadki poprzeczne</w:t>
            </w:r>
          </w:p>
        </w:tc>
        <w:tc>
          <w:tcPr>
            <w:tcW w:w="4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A79043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10 razy na 1 km i w charakterystycznych punktach niwelety</w:t>
            </w:r>
          </w:p>
        </w:tc>
      </w:tr>
      <w:tr w:rsidR="00C50CE7" w:rsidRPr="00C50CE7" w14:paraId="0CDDBA88" w14:textId="77777777" w:rsidTr="000F0899"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27B3C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2</w:t>
            </w: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E6AC3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Rzędne wysokościowe</w:t>
            </w:r>
          </w:p>
        </w:tc>
        <w:tc>
          <w:tcPr>
            <w:tcW w:w="4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29CFF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10 razy na 1 km i w charakterystycznych punktach niwelety</w:t>
            </w:r>
          </w:p>
        </w:tc>
      </w:tr>
      <w:tr w:rsidR="00C50CE7" w:rsidRPr="00C50CE7" w14:paraId="681A64DA" w14:textId="77777777" w:rsidTr="000F0899"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49A95B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3</w:t>
            </w: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F2D981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Ukształtowanie osi w planie</w:t>
            </w:r>
          </w:p>
        </w:tc>
        <w:tc>
          <w:tcPr>
            <w:tcW w:w="4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F14B7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10 razy na 1 km i w charakterystycznych punktach niwelety</w:t>
            </w:r>
          </w:p>
        </w:tc>
      </w:tr>
      <w:tr w:rsidR="00C50CE7" w:rsidRPr="00C50CE7" w14:paraId="7CC19524" w14:textId="77777777" w:rsidTr="000F0899"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BFE1F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4</w:t>
            </w: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0DFEE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Szerokość nawierzchni</w:t>
            </w:r>
          </w:p>
        </w:tc>
        <w:tc>
          <w:tcPr>
            <w:tcW w:w="4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4B59D3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10 razy na 1 km</w:t>
            </w:r>
          </w:p>
        </w:tc>
      </w:tr>
      <w:tr w:rsidR="00C50CE7" w:rsidRPr="00C50CE7" w14:paraId="67398567" w14:textId="77777777" w:rsidTr="000F0899"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838DB4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5</w:t>
            </w:r>
          </w:p>
        </w:tc>
        <w:tc>
          <w:tcPr>
            <w:tcW w:w="2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DFF41B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Grubość podsypki</w:t>
            </w:r>
          </w:p>
        </w:tc>
        <w:tc>
          <w:tcPr>
            <w:tcW w:w="4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A46EC0" w14:textId="77777777" w:rsidR="00C50CE7" w:rsidRPr="00C50CE7" w:rsidRDefault="00C50CE7" w:rsidP="00C50CE7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C50CE7">
              <w:rPr>
                <w:rFonts w:ascii="Aptos Display" w:hAnsi="Aptos Display"/>
                <w:sz w:val="18"/>
                <w:szCs w:val="18"/>
              </w:rPr>
              <w:t>10 razy na 1 km</w:t>
            </w:r>
          </w:p>
        </w:tc>
      </w:tr>
    </w:tbl>
    <w:p w14:paraId="24BFAF77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8BB230C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E3C73C0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OBMIAR ROBÓT</w:t>
      </w:r>
    </w:p>
    <w:p w14:paraId="20317846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obmiaru robót</w:t>
      </w:r>
    </w:p>
    <w:p w14:paraId="24DFE215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obmiaru robót podano w SST D-00.00.00 Wymagania ogólne pkt 7.</w:t>
      </w:r>
    </w:p>
    <w:p w14:paraId="3BF11280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Jednostka obmiarowa</w:t>
      </w:r>
    </w:p>
    <w:p w14:paraId="2A5F8E4B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     Jednostką obmiarową jest m2 (metr kwadratowy) wykonanej nawierzchni z kostki kamiennej.</w:t>
      </w:r>
    </w:p>
    <w:p w14:paraId="2EE2AC4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8F75816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ODBIÓR ROBÓT</w:t>
      </w:r>
    </w:p>
    <w:p w14:paraId="53FB2459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zasady odbioru robót podano w SST D-00.00.00 Wymagania ogólne pkt 8.</w:t>
      </w:r>
    </w:p>
    <w:p w14:paraId="64AE5ACC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ab/>
        <w:t xml:space="preserve">Roboty uznaje się za wykonane zgodnie z dokumentacją projektową, SST i wymaganiami Inżyniera, jeżeli wszystkie </w:t>
      </w:r>
      <w:r w:rsidRPr="00C50CE7">
        <w:rPr>
          <w:rFonts w:ascii="Aptos Display" w:hAnsi="Aptos Display"/>
          <w:sz w:val="18"/>
          <w:szCs w:val="18"/>
        </w:rPr>
        <w:lastRenderedPageBreak/>
        <w:t>pomiary i badania z zachowaniem tolerancji wg pkt 6 dały wyniki pozytywne.</w:t>
      </w:r>
    </w:p>
    <w:p w14:paraId="0FDE369A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AE17A66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PODSTAWA PŁATNOŚCI</w:t>
      </w:r>
    </w:p>
    <w:p w14:paraId="17218DB3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ustalenia dotyczące podstawy płatności</w:t>
      </w:r>
    </w:p>
    <w:p w14:paraId="7D45BC0E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Ogólne ustalenia dotyczące podstawy płatności podano w SST D-00.00.00 Wymagania ogólne pkt 9.</w:t>
      </w:r>
    </w:p>
    <w:p w14:paraId="774C4F7B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Cena jednostki obmiarowej</w:t>
      </w:r>
    </w:p>
    <w:p w14:paraId="45921F30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Cena wykonania 1 m2 nawierzchni z kostki kamiennej obejmuje:</w:t>
      </w:r>
    </w:p>
    <w:p w14:paraId="11C357DF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prace pomiarowe i roboty przygotowawcze,</w:t>
      </w:r>
    </w:p>
    <w:p w14:paraId="0E0EBAEA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oznakowanie robót,</w:t>
      </w:r>
    </w:p>
    <w:p w14:paraId="66255F9F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zakup i dostarczenie materiałów,</w:t>
      </w:r>
    </w:p>
    <w:p w14:paraId="42D254F1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wykonanie podsypki,</w:t>
      </w:r>
    </w:p>
    <w:p w14:paraId="1A1176E6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ułożenie i ubicie kostki,</w:t>
      </w:r>
    </w:p>
    <w:p w14:paraId="2B0B04C3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wypełnienie spoin żywicą epoksydową,</w:t>
      </w:r>
    </w:p>
    <w:p w14:paraId="60C270F3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pielęgnację nawierzchni,</w:t>
      </w:r>
    </w:p>
    <w:p w14:paraId="1E73F864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roboty związane z rozścieleniem warstwy kruszywa naturalnego na wyspie centralnej ronda,</w:t>
      </w:r>
    </w:p>
    <w:p w14:paraId="620CCD32" w14:textId="77777777" w:rsidR="00C50CE7" w:rsidRPr="00C50CE7" w:rsidRDefault="00C50CE7" w:rsidP="00C50CE7">
      <w:pPr>
        <w:pStyle w:val="Standard"/>
        <w:numPr>
          <w:ilvl w:val="0"/>
          <w:numId w:val="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przeprowadzenie badań i pomiarów wymaganych w specyfikacji technicznej.</w:t>
      </w:r>
    </w:p>
    <w:p w14:paraId="2028F233" w14:textId="77777777" w:rsidR="00C50CE7" w:rsidRPr="00C50CE7" w:rsidRDefault="00C50CE7" w:rsidP="00C50CE7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DE04BBE" w14:textId="77777777" w:rsidR="00C50CE7" w:rsidRPr="00C50CE7" w:rsidRDefault="00C50CE7" w:rsidP="00C50CE7">
      <w:pPr>
        <w:pStyle w:val="Standard"/>
        <w:numPr>
          <w:ilvl w:val="0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PRZEPISY ZWIĄZANE</w:t>
      </w:r>
    </w:p>
    <w:p w14:paraId="00C6A13A" w14:textId="77777777" w:rsidR="00C50CE7" w:rsidRPr="00C50CE7" w:rsidRDefault="00C50CE7" w:rsidP="00C50CE7">
      <w:pPr>
        <w:pStyle w:val="Standard"/>
        <w:numPr>
          <w:ilvl w:val="1"/>
          <w:numId w:val="76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Normy</w:t>
      </w:r>
    </w:p>
    <w:p w14:paraId="5F23E272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PN-B-04101 Materiały kamienne. Oznaczanie nasiąkliwości wodą</w:t>
      </w:r>
    </w:p>
    <w:p w14:paraId="7EB307FA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PN-B-04102 Materiały kamienne. Oznaczanie mrozoodporności metodą bezpośrednią</w:t>
      </w:r>
    </w:p>
    <w:p w14:paraId="354601F3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PN-B-04110 Materiały kamienne. Oznaczanie wytrzymałości na ściskanie</w:t>
      </w:r>
    </w:p>
    <w:p w14:paraId="59C59221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PN-B-04111 Materiały kamienne. Oznaczanie ścieralności na tarczy </w:t>
      </w:r>
      <w:proofErr w:type="spellStart"/>
      <w:r w:rsidRPr="00C50CE7">
        <w:rPr>
          <w:rFonts w:ascii="Aptos Display" w:hAnsi="Aptos Display"/>
          <w:sz w:val="18"/>
          <w:szCs w:val="18"/>
        </w:rPr>
        <w:t>Boehmego</w:t>
      </w:r>
      <w:proofErr w:type="spellEnd"/>
    </w:p>
    <w:p w14:paraId="0B83E770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PN-B-04115 Materiały kamienne. Oznaczanie wytrzymałości kamienia na uderzenie</w:t>
      </w:r>
    </w:p>
    <w:p w14:paraId="5E52794B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PN-EN 1342 Materiały kamienne. Kostka drogowa</w:t>
      </w:r>
    </w:p>
    <w:p w14:paraId="1D0428A3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PN-EN 197-1:2002 </w:t>
      </w:r>
      <w:r w:rsidRPr="00C50CE7">
        <w:rPr>
          <w:rFonts w:ascii="Aptos Display" w:hAnsi="Aptos Display"/>
          <w:color w:val="000000"/>
          <w:sz w:val="18"/>
          <w:szCs w:val="18"/>
        </w:rPr>
        <w:t>Cement. Część 1: Skład, wymagania i kryteria zgodności dotyczące cementów powszechnego użytku.</w:t>
      </w:r>
    </w:p>
    <w:p w14:paraId="4397A864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  <w:tab w:val="right" w:leader="dot" w:pos="9638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 xml:space="preserve">PN-EN 1008:2004 </w:t>
      </w:r>
      <w:r w:rsidRPr="00C50CE7">
        <w:rPr>
          <w:rFonts w:ascii="Aptos Display" w:hAnsi="Aptos Display"/>
          <w:color w:val="000000"/>
          <w:sz w:val="18"/>
          <w:szCs w:val="18"/>
        </w:rPr>
        <w:t>Woda zarobowa do betonu. Specyfikacja pobierania próbek, badanie i ocena przydatności wody zarobowej do betonu, w tym wody odzyskanej z procesów produkcji betonu.</w:t>
      </w:r>
    </w:p>
    <w:p w14:paraId="2C23E07E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PN-S-06100 Drogi samochodowe. Nawierzchnie z kostki kamiennej. Warunki techniczne</w:t>
      </w:r>
    </w:p>
    <w:p w14:paraId="77680548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PN-S-96026 Drogi samochodowe. Nawierzchnie z kostki kamiennej nieregularnej. Wymagania techniczne i badania przy odbiorze</w:t>
      </w:r>
    </w:p>
    <w:p w14:paraId="6C9F8E3E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BN-69/6731-08 Cement. Transport i przechowywanie</w:t>
      </w:r>
    </w:p>
    <w:p w14:paraId="4020E0BA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BN-74/6771-04 Drogi samochodowe. Masa zalewowa</w:t>
      </w:r>
    </w:p>
    <w:p w14:paraId="485A1151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BN-66/6775-01 Elementy kamienne. Krawężniki uliczne, mostowe i drogowe</w:t>
      </w:r>
    </w:p>
    <w:p w14:paraId="425730C9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BN-80/6775-03/01 Prefabrykaty budowlane z betonu. Elementy nawierzchni dróg, ulic, parkingów i torowisk tramwajowych. Wspólne wymagania i badania</w:t>
      </w:r>
    </w:p>
    <w:p w14:paraId="25F75920" w14:textId="77777777" w:rsidR="00C50CE7" w:rsidRPr="00C50CE7" w:rsidRDefault="00C50CE7" w:rsidP="00C50CE7">
      <w:pPr>
        <w:pStyle w:val="Standard"/>
        <w:numPr>
          <w:ilvl w:val="0"/>
          <w:numId w:val="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50CE7">
        <w:rPr>
          <w:rFonts w:ascii="Aptos Display" w:hAnsi="Aptos Display"/>
          <w:sz w:val="18"/>
          <w:szCs w:val="18"/>
        </w:rPr>
        <w:t>BN-80/6775-03/04 Prefabrykaty budowlane z betonu. Elementy nawierzchni dróg, ulic, parkingów i torowisk tramwajowych. Krawężniki i obrzeża</w:t>
      </w:r>
    </w:p>
    <w:p w14:paraId="3047CDCE" w14:textId="77777777" w:rsidR="00D6213F" w:rsidRDefault="00D6213F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D62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L Times New Roman">
    <w:altName w:val="Times New Roman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87D3C"/>
    <w:multiLevelType w:val="multilevel"/>
    <w:tmpl w:val="99FE24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" w15:restartNumberingAfterBreak="0">
    <w:nsid w:val="054A25F1"/>
    <w:multiLevelType w:val="multilevel"/>
    <w:tmpl w:val="8478692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9B76500"/>
    <w:multiLevelType w:val="multilevel"/>
    <w:tmpl w:val="975626F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0B0E37CC"/>
    <w:multiLevelType w:val="multilevel"/>
    <w:tmpl w:val="64A8041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" w15:restartNumberingAfterBreak="0">
    <w:nsid w:val="0B921F21"/>
    <w:multiLevelType w:val="multilevel"/>
    <w:tmpl w:val="1508405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0C636D13"/>
    <w:multiLevelType w:val="multilevel"/>
    <w:tmpl w:val="685AE2B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" w15:restartNumberingAfterBreak="0">
    <w:nsid w:val="0CFC4CC3"/>
    <w:multiLevelType w:val="multilevel"/>
    <w:tmpl w:val="269A36B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" w15:restartNumberingAfterBreak="0">
    <w:nsid w:val="0DB044A8"/>
    <w:multiLevelType w:val="multilevel"/>
    <w:tmpl w:val="3502F80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" w15:restartNumberingAfterBreak="0">
    <w:nsid w:val="0DD66B77"/>
    <w:multiLevelType w:val="multilevel"/>
    <w:tmpl w:val="07E2B0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0EDB2B4A"/>
    <w:multiLevelType w:val="multilevel"/>
    <w:tmpl w:val="504CC3C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3" w15:restartNumberingAfterBreak="0">
    <w:nsid w:val="1021776F"/>
    <w:multiLevelType w:val="multilevel"/>
    <w:tmpl w:val="F6D055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" w15:restartNumberingAfterBreak="0">
    <w:nsid w:val="108B594D"/>
    <w:multiLevelType w:val="multilevel"/>
    <w:tmpl w:val="D1D0932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" w15:restartNumberingAfterBreak="0">
    <w:nsid w:val="113B3DD0"/>
    <w:multiLevelType w:val="multilevel"/>
    <w:tmpl w:val="159448F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3166DCC"/>
    <w:multiLevelType w:val="multilevel"/>
    <w:tmpl w:val="91502F5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7" w15:restartNumberingAfterBreak="0">
    <w:nsid w:val="136360F3"/>
    <w:multiLevelType w:val="multilevel"/>
    <w:tmpl w:val="42E2456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" w15:restartNumberingAfterBreak="0">
    <w:nsid w:val="16EF714F"/>
    <w:multiLevelType w:val="multilevel"/>
    <w:tmpl w:val="A62A16B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" w15:restartNumberingAfterBreak="0">
    <w:nsid w:val="192B3FB4"/>
    <w:multiLevelType w:val="multilevel"/>
    <w:tmpl w:val="E9CE214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" w15:restartNumberingAfterBreak="0">
    <w:nsid w:val="1F1822F9"/>
    <w:multiLevelType w:val="multilevel"/>
    <w:tmpl w:val="9878C3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4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25" w15:restartNumberingAfterBreak="0">
    <w:nsid w:val="26567CCB"/>
    <w:multiLevelType w:val="multilevel"/>
    <w:tmpl w:val="CA00F24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" w15:restartNumberingAfterBreak="0">
    <w:nsid w:val="2FF34116"/>
    <w:multiLevelType w:val="multilevel"/>
    <w:tmpl w:val="806E9270"/>
    <w:lvl w:ilvl="0">
      <w:start w:val="1"/>
      <w:numFmt w:val="bullet"/>
      <w:suff w:val="nothing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287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647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007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367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727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087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447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807" w:hanging="360"/>
      </w:pPr>
      <w:rPr>
        <w:rFonts w:ascii="OpenSymbol" w:eastAsia="OpenSymbol" w:hAnsi="OpenSymbol" w:cs="OpenSymbol" w:hint="default"/>
      </w:rPr>
    </w:lvl>
  </w:abstractNum>
  <w:abstractNum w:abstractNumId="31" w15:restartNumberingAfterBreak="0">
    <w:nsid w:val="30427EBA"/>
    <w:multiLevelType w:val="multilevel"/>
    <w:tmpl w:val="CC5EB0D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34334BBA"/>
    <w:multiLevelType w:val="multilevel"/>
    <w:tmpl w:val="05CA994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" w15:restartNumberingAfterBreak="0">
    <w:nsid w:val="37DF2590"/>
    <w:multiLevelType w:val="multilevel"/>
    <w:tmpl w:val="F65231B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6" w15:restartNumberingAfterBreak="0">
    <w:nsid w:val="38055F5F"/>
    <w:multiLevelType w:val="multilevel"/>
    <w:tmpl w:val="326241F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38277F1C"/>
    <w:multiLevelType w:val="multilevel"/>
    <w:tmpl w:val="9F38D092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8" w15:restartNumberingAfterBreak="0">
    <w:nsid w:val="396058A5"/>
    <w:multiLevelType w:val="multilevel"/>
    <w:tmpl w:val="2E60A3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9" w15:restartNumberingAfterBreak="0">
    <w:nsid w:val="3A242C53"/>
    <w:multiLevelType w:val="multilevel"/>
    <w:tmpl w:val="39B2F21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0" w15:restartNumberingAfterBreak="0">
    <w:nsid w:val="3A2E4532"/>
    <w:multiLevelType w:val="multilevel"/>
    <w:tmpl w:val="0B02C83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1" w15:restartNumberingAfterBreak="0">
    <w:nsid w:val="3AEE72D4"/>
    <w:multiLevelType w:val="multilevel"/>
    <w:tmpl w:val="24E0F60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3FF3027F"/>
    <w:multiLevelType w:val="multilevel"/>
    <w:tmpl w:val="419092E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4" w15:restartNumberingAfterBreak="0">
    <w:nsid w:val="42D77CD5"/>
    <w:multiLevelType w:val="multilevel"/>
    <w:tmpl w:val="B0A8A91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5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46" w15:restartNumberingAfterBreak="0">
    <w:nsid w:val="48DF5AC5"/>
    <w:multiLevelType w:val="multilevel"/>
    <w:tmpl w:val="79E22EE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7" w15:restartNumberingAfterBreak="0">
    <w:nsid w:val="4AFE2BC0"/>
    <w:multiLevelType w:val="multilevel"/>
    <w:tmpl w:val="31A4E3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8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9" w15:restartNumberingAfterBreak="0">
    <w:nsid w:val="4DCF3E57"/>
    <w:multiLevelType w:val="multilevel"/>
    <w:tmpl w:val="A1DCDCA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0" w15:restartNumberingAfterBreak="0">
    <w:nsid w:val="4E025881"/>
    <w:multiLevelType w:val="multilevel"/>
    <w:tmpl w:val="8D4C11E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1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4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5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6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7" w15:restartNumberingAfterBreak="0">
    <w:nsid w:val="5498253F"/>
    <w:multiLevelType w:val="multilevel"/>
    <w:tmpl w:val="3B94F0A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9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60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61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644D39D7"/>
    <w:multiLevelType w:val="multilevel"/>
    <w:tmpl w:val="54B8676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3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64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65" w15:restartNumberingAfterBreak="0">
    <w:nsid w:val="6B5F6719"/>
    <w:multiLevelType w:val="multilevel"/>
    <w:tmpl w:val="E43A18FC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BE16BFC"/>
    <w:multiLevelType w:val="multilevel"/>
    <w:tmpl w:val="64ACAB8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7" w15:restartNumberingAfterBreak="0">
    <w:nsid w:val="6CA37C2D"/>
    <w:multiLevelType w:val="multilevel"/>
    <w:tmpl w:val="99605C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8" w15:restartNumberingAfterBreak="0">
    <w:nsid w:val="6E8F21F2"/>
    <w:multiLevelType w:val="multilevel"/>
    <w:tmpl w:val="0122E21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6ED47E09"/>
    <w:multiLevelType w:val="multilevel"/>
    <w:tmpl w:val="6A188F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0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1" w15:restartNumberingAfterBreak="0">
    <w:nsid w:val="6FD80431"/>
    <w:multiLevelType w:val="multilevel"/>
    <w:tmpl w:val="1634289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2" w15:restartNumberingAfterBreak="0">
    <w:nsid w:val="726267EC"/>
    <w:multiLevelType w:val="multilevel"/>
    <w:tmpl w:val="0E2ADB7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3" w15:restartNumberingAfterBreak="0">
    <w:nsid w:val="743C6547"/>
    <w:multiLevelType w:val="multilevel"/>
    <w:tmpl w:val="060E985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4" w15:restartNumberingAfterBreak="0">
    <w:nsid w:val="777629B6"/>
    <w:multiLevelType w:val="multilevel"/>
    <w:tmpl w:val="B1D4B1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6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7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8" w15:restartNumberingAfterBreak="0">
    <w:nsid w:val="7F05417D"/>
    <w:multiLevelType w:val="multilevel"/>
    <w:tmpl w:val="D20CCEEA"/>
    <w:lvl w:ilvl="0">
      <w:start w:val="1"/>
      <w:numFmt w:val="bullet"/>
      <w:suff w:val="nothing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9" w15:restartNumberingAfterBreak="0">
    <w:nsid w:val="7FCC1B3C"/>
    <w:multiLevelType w:val="multilevel"/>
    <w:tmpl w:val="408EDCF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61"/>
  </w:num>
  <w:num w:numId="2" w16cid:durableId="1090927194">
    <w:abstractNumId w:val="24"/>
  </w:num>
  <w:num w:numId="3" w16cid:durableId="120005125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55"/>
  </w:num>
  <w:num w:numId="5" w16cid:durableId="695620920">
    <w:abstractNumId w:val="26"/>
  </w:num>
  <w:num w:numId="6" w16cid:durableId="5716974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33"/>
  </w:num>
  <w:num w:numId="8" w16cid:durableId="678235787">
    <w:abstractNumId w:val="76"/>
  </w:num>
  <w:num w:numId="9" w16cid:durableId="543182273">
    <w:abstractNumId w:val="32"/>
  </w:num>
  <w:num w:numId="10" w16cid:durableId="815300288">
    <w:abstractNumId w:val="22"/>
  </w:num>
  <w:num w:numId="11" w16cid:durableId="1879464172">
    <w:abstractNumId w:val="63"/>
  </w:num>
  <w:num w:numId="12" w16cid:durableId="256448409">
    <w:abstractNumId w:val="45"/>
  </w:num>
  <w:num w:numId="13" w16cid:durableId="2099712370">
    <w:abstractNumId w:val="54"/>
  </w:num>
  <w:num w:numId="14" w16cid:durableId="2076859055">
    <w:abstractNumId w:val="27"/>
  </w:num>
  <w:num w:numId="15" w16cid:durableId="964165752">
    <w:abstractNumId w:val="59"/>
  </w:num>
  <w:num w:numId="16" w16cid:durableId="496503191">
    <w:abstractNumId w:val="75"/>
  </w:num>
  <w:num w:numId="17" w16cid:durableId="628512319">
    <w:abstractNumId w:val="9"/>
  </w:num>
  <w:num w:numId="18" w16cid:durableId="1775595661">
    <w:abstractNumId w:val="51"/>
  </w:num>
  <w:num w:numId="19" w16cid:durableId="514543739">
    <w:abstractNumId w:val="53"/>
  </w:num>
  <w:num w:numId="20" w16cid:durableId="527909604">
    <w:abstractNumId w:val="23"/>
  </w:num>
  <w:num w:numId="21" w16cid:durableId="1751269680">
    <w:abstractNumId w:val="77"/>
  </w:num>
  <w:num w:numId="22" w16cid:durableId="136341916">
    <w:abstractNumId w:val="52"/>
  </w:num>
  <w:num w:numId="23" w16cid:durableId="1382175639">
    <w:abstractNumId w:val="64"/>
  </w:num>
  <w:num w:numId="24" w16cid:durableId="44571865">
    <w:abstractNumId w:val="28"/>
  </w:num>
  <w:num w:numId="25" w16cid:durableId="1848204863">
    <w:abstractNumId w:val="2"/>
  </w:num>
  <w:num w:numId="26" w16cid:durableId="1620183615">
    <w:abstractNumId w:val="60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742362213">
    <w:abstractNumId w:val="74"/>
  </w:num>
  <w:num w:numId="28" w16cid:durableId="413863636">
    <w:abstractNumId w:val="37"/>
  </w:num>
  <w:num w:numId="29" w16cid:durableId="2060088507">
    <w:abstractNumId w:val="20"/>
  </w:num>
  <w:num w:numId="30" w16cid:durableId="2059357871">
    <w:abstractNumId w:val="42"/>
  </w:num>
  <w:num w:numId="31" w16cid:durableId="1203664882">
    <w:abstractNumId w:val="7"/>
  </w:num>
  <w:num w:numId="32" w16cid:durableId="1674187042">
    <w:abstractNumId w:val="58"/>
  </w:num>
  <w:num w:numId="33" w16cid:durableId="1734304775">
    <w:abstractNumId w:val="70"/>
  </w:num>
  <w:num w:numId="34" w16cid:durableId="445122100">
    <w:abstractNumId w:val="48"/>
  </w:num>
  <w:num w:numId="35" w16cid:durableId="519005873">
    <w:abstractNumId w:val="56"/>
  </w:num>
  <w:num w:numId="36" w16cid:durableId="1502548766">
    <w:abstractNumId w:val="29"/>
  </w:num>
  <w:num w:numId="37" w16cid:durableId="639269108">
    <w:abstractNumId w:val="21"/>
  </w:num>
  <w:num w:numId="38" w16cid:durableId="41104671">
    <w:abstractNumId w:val="41"/>
  </w:num>
  <w:num w:numId="39" w16cid:durableId="514225980">
    <w:abstractNumId w:val="13"/>
  </w:num>
  <w:num w:numId="40" w16cid:durableId="300810665">
    <w:abstractNumId w:val="11"/>
  </w:num>
  <w:num w:numId="41" w16cid:durableId="1708487058">
    <w:abstractNumId w:val="35"/>
  </w:num>
  <w:num w:numId="42" w16cid:durableId="811286138">
    <w:abstractNumId w:val="44"/>
  </w:num>
  <w:num w:numId="43" w16cid:durableId="213584505">
    <w:abstractNumId w:val="47"/>
  </w:num>
  <w:num w:numId="44" w16cid:durableId="1704210852">
    <w:abstractNumId w:val="0"/>
  </w:num>
  <w:num w:numId="45" w16cid:durableId="314116454">
    <w:abstractNumId w:val="18"/>
  </w:num>
  <w:num w:numId="46" w16cid:durableId="1309020941">
    <w:abstractNumId w:val="6"/>
  </w:num>
  <w:num w:numId="47" w16cid:durableId="239413172">
    <w:abstractNumId w:val="69"/>
  </w:num>
  <w:num w:numId="48" w16cid:durableId="1383096807">
    <w:abstractNumId w:val="65"/>
  </w:num>
  <w:num w:numId="49" w16cid:durableId="716976518">
    <w:abstractNumId w:val="72"/>
  </w:num>
  <w:num w:numId="50" w16cid:durableId="225456100">
    <w:abstractNumId w:val="40"/>
  </w:num>
  <w:num w:numId="51" w16cid:durableId="2002191260">
    <w:abstractNumId w:val="16"/>
  </w:num>
  <w:num w:numId="52" w16cid:durableId="673724450">
    <w:abstractNumId w:val="67"/>
  </w:num>
  <w:num w:numId="53" w16cid:durableId="552929525">
    <w:abstractNumId w:val="78"/>
  </w:num>
  <w:num w:numId="54" w16cid:durableId="1482506427">
    <w:abstractNumId w:val="15"/>
  </w:num>
  <w:num w:numId="55" w16cid:durableId="14115542">
    <w:abstractNumId w:val="10"/>
  </w:num>
  <w:num w:numId="56" w16cid:durableId="1937715311">
    <w:abstractNumId w:val="19"/>
  </w:num>
  <w:num w:numId="57" w16cid:durableId="1216116617">
    <w:abstractNumId w:val="38"/>
  </w:num>
  <w:num w:numId="58" w16cid:durableId="257297442">
    <w:abstractNumId w:val="36"/>
  </w:num>
  <w:num w:numId="59" w16cid:durableId="862665565">
    <w:abstractNumId w:val="66"/>
  </w:num>
  <w:num w:numId="60" w16cid:durableId="264266656">
    <w:abstractNumId w:val="25"/>
  </w:num>
  <w:num w:numId="61" w16cid:durableId="971443353">
    <w:abstractNumId w:val="5"/>
  </w:num>
  <w:num w:numId="62" w16cid:durableId="2080008321">
    <w:abstractNumId w:val="46"/>
  </w:num>
  <w:num w:numId="63" w16cid:durableId="1521578995">
    <w:abstractNumId w:val="14"/>
  </w:num>
  <w:num w:numId="64" w16cid:durableId="329990827">
    <w:abstractNumId w:val="34"/>
  </w:num>
  <w:num w:numId="65" w16cid:durableId="1727756478">
    <w:abstractNumId w:val="79"/>
  </w:num>
  <w:num w:numId="66" w16cid:durableId="1575435152">
    <w:abstractNumId w:val="73"/>
  </w:num>
  <w:num w:numId="67" w16cid:durableId="1217543321">
    <w:abstractNumId w:val="50"/>
  </w:num>
  <w:num w:numId="68" w16cid:durableId="1906255990">
    <w:abstractNumId w:val="57"/>
  </w:num>
  <w:num w:numId="69" w16cid:durableId="1611011351">
    <w:abstractNumId w:val="62"/>
  </w:num>
  <w:num w:numId="70" w16cid:durableId="1235815990">
    <w:abstractNumId w:val="39"/>
  </w:num>
  <w:num w:numId="71" w16cid:durableId="1791431460">
    <w:abstractNumId w:val="8"/>
  </w:num>
  <w:num w:numId="72" w16cid:durableId="297806970">
    <w:abstractNumId w:val="4"/>
  </w:num>
  <w:num w:numId="73" w16cid:durableId="30346856">
    <w:abstractNumId w:val="12"/>
  </w:num>
  <w:num w:numId="74" w16cid:durableId="1327514033">
    <w:abstractNumId w:val="49"/>
  </w:num>
  <w:num w:numId="75" w16cid:durableId="1389650522">
    <w:abstractNumId w:val="30"/>
  </w:num>
  <w:num w:numId="76" w16cid:durableId="2113667147">
    <w:abstractNumId w:val="68"/>
  </w:num>
  <w:num w:numId="77" w16cid:durableId="1730573614">
    <w:abstractNumId w:val="17"/>
  </w:num>
  <w:num w:numId="78" w16cid:durableId="1215891505">
    <w:abstractNumId w:val="3"/>
  </w:num>
  <w:num w:numId="79" w16cid:durableId="1658151467">
    <w:abstractNumId w:val="43"/>
  </w:num>
  <w:num w:numId="80" w16cid:durableId="1660231887">
    <w:abstractNumId w:val="31"/>
  </w:num>
  <w:num w:numId="81" w16cid:durableId="1611164658">
    <w:abstractNumId w:val="1"/>
  </w:num>
  <w:num w:numId="82" w16cid:durableId="18972169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0719CB"/>
    <w:rsid w:val="00160965"/>
    <w:rsid w:val="001C093B"/>
    <w:rsid w:val="003948F7"/>
    <w:rsid w:val="005639B8"/>
    <w:rsid w:val="005D5B52"/>
    <w:rsid w:val="0074479E"/>
    <w:rsid w:val="009C4F33"/>
    <w:rsid w:val="00B82FE3"/>
    <w:rsid w:val="00C50CE7"/>
    <w:rsid w:val="00C97A03"/>
    <w:rsid w:val="00D523EC"/>
    <w:rsid w:val="00D6213F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4">
    <w:name w:val="heading 4"/>
    <w:basedOn w:val="Standard"/>
    <w:next w:val="Normalny"/>
    <w:link w:val="Nagwek4Znak"/>
    <w:qFormat/>
    <w:rsid w:val="001C093B"/>
    <w:pPr>
      <w:keepNext/>
      <w:keepLines/>
      <w:spacing w:before="120" w:line="240" w:lineRule="atLeast"/>
      <w:jc w:val="both"/>
      <w:outlineLvl w:val="3"/>
    </w:pPr>
    <w:rPr>
      <w:rFonts w:ascii="PL Times New Roman" w:eastAsia="Times New Roman" w:hAnsi="PL Times New Roman" w:cs="Times New Roman"/>
      <w:sz w:val="20"/>
      <w:szCs w:val="20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6213F"/>
    <w:pPr>
      <w:suppressLineNumbers/>
    </w:pPr>
  </w:style>
  <w:style w:type="paragraph" w:customStyle="1" w:styleId="Standardowytekst">
    <w:name w:val="Standardowy.tekst"/>
    <w:rsid w:val="00D6213F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Stopka">
    <w:name w:val="footer"/>
    <w:basedOn w:val="Standard"/>
    <w:link w:val="StopkaZnak"/>
    <w:rsid w:val="0016096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60965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StylIwony">
    <w:name w:val="Styl Iwony"/>
    <w:basedOn w:val="Standard"/>
    <w:rsid w:val="00160965"/>
    <w:pPr>
      <w:spacing w:before="120" w:after="120"/>
    </w:pPr>
    <w:rPr>
      <w:rFonts w:ascii="Bookman Old Style" w:eastAsia="Bookman Old Style" w:hAnsi="Bookman Old Style" w:cs="Bookman Old Style"/>
    </w:rPr>
  </w:style>
  <w:style w:type="paragraph" w:customStyle="1" w:styleId="Tekstkomentarza2">
    <w:name w:val="Tekst komentarza2"/>
    <w:basedOn w:val="Standard"/>
    <w:rsid w:val="005639B8"/>
    <w:rPr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1C093B"/>
    <w:rPr>
      <w:rFonts w:ascii="PL Times New Roman" w:eastAsia="Times New Roman" w:hAnsi="PL Times New Roman" w:cs="Times New Roman"/>
      <w:kern w:val="3"/>
      <w:sz w:val="20"/>
      <w:szCs w:val="20"/>
      <w:lang w:val="en-GB" w:eastAsia="ar-SA" w:bidi="hi-IN"/>
      <w14:ligatures w14:val="none"/>
    </w:rPr>
  </w:style>
  <w:style w:type="paragraph" w:customStyle="1" w:styleId="tekstost">
    <w:name w:val="tekst ost"/>
    <w:basedOn w:val="Standard"/>
    <w:rsid w:val="001C093B"/>
  </w:style>
  <w:style w:type="paragraph" w:customStyle="1" w:styleId="Tekstpodstawowy21">
    <w:name w:val="Tekst podstawowy 21"/>
    <w:basedOn w:val="Standard"/>
    <w:rsid w:val="001C0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1958</Words>
  <Characters>11752</Characters>
  <Application>Microsoft Office Word</Application>
  <DocSecurity>0</DocSecurity>
  <Lines>97</Lines>
  <Paragraphs>27</Paragraphs>
  <ScaleCrop>false</ScaleCrop>
  <Company/>
  <LinksUpToDate>false</LinksUpToDate>
  <CharactersWithSpaces>13683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2024-03-09T10:07:00Z</dcterms:created>
  <dcterms:modified xsi:type="dcterms:W3CDTF">2025-05-15T10:10:00Z</dcterms:modified>
</cp:coreProperties>
</file>